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2B2" w:rsidRDefault="00FF62B2">
      <w:pPr>
        <w:spacing w:line="360" w:lineRule="auto"/>
        <w:ind w:firstLine="450"/>
        <w:jc w:val="center"/>
        <w:rPr>
          <w:rStyle w:val="Emphasis"/>
          <w:rFonts w:ascii="仿宋_GB2312" w:eastAsia="仿宋_GB2312"/>
          <w:color w:val="FF6600"/>
          <w:sz w:val="30"/>
          <w:szCs w:val="30"/>
        </w:rPr>
      </w:pPr>
      <w:r>
        <w:rPr>
          <w:rFonts w:ascii="微软雅黑" w:eastAsia="微软雅黑" w:hAnsi="微软雅黑" w:cs="宋体" w:hint="eastAsia"/>
          <w:b/>
          <w:bCs/>
          <w:color w:val="063468"/>
          <w:kern w:val="36"/>
          <w:sz w:val="30"/>
          <w:szCs w:val="30"/>
        </w:rPr>
        <w:t>中国航天科工集团第二研究院七〇六所招聘博士后启事</w:t>
      </w:r>
    </w:p>
    <w:p w:rsidR="00FF62B2" w:rsidRDefault="00FF62B2">
      <w:pPr>
        <w:spacing w:line="360" w:lineRule="auto"/>
        <w:ind w:firstLineChars="250" w:firstLine="750"/>
        <w:rPr>
          <w:rStyle w:val="Emphasis"/>
          <w:rFonts w:ascii="仿宋_GB2312" w:eastAsia="仿宋_GB2312"/>
          <w:sz w:val="30"/>
          <w:szCs w:val="30"/>
        </w:rPr>
      </w:pPr>
      <w:r>
        <w:rPr>
          <w:rStyle w:val="Emphasis"/>
          <w:rFonts w:ascii="仿宋_GB2312" w:eastAsia="仿宋_GB2312" w:hint="eastAsia"/>
          <w:sz w:val="30"/>
          <w:szCs w:val="30"/>
        </w:rPr>
        <w:t>七</w:t>
      </w:r>
      <w:r>
        <w:rPr>
          <w:rStyle w:val="Emphasis"/>
          <w:rFonts w:ascii="宋体" w:hAnsi="宋体" w:cs="宋体" w:hint="eastAsia"/>
          <w:sz w:val="30"/>
          <w:szCs w:val="30"/>
        </w:rPr>
        <w:t>〇</w:t>
      </w:r>
      <w:r>
        <w:rPr>
          <w:rStyle w:val="Emphasis"/>
          <w:rFonts w:ascii="仿宋_GB2312" w:eastAsia="仿宋_GB2312" w:hAnsi="仿宋_GB2312" w:cs="仿宋_GB2312" w:hint="eastAsia"/>
          <w:sz w:val="30"/>
          <w:szCs w:val="30"/>
        </w:rPr>
        <w:t>六所始建于</w:t>
      </w:r>
      <w:r>
        <w:rPr>
          <w:rStyle w:val="Emphasis"/>
          <w:rFonts w:ascii="仿宋_GB2312" w:eastAsia="仿宋_GB2312"/>
          <w:sz w:val="30"/>
          <w:szCs w:val="30"/>
        </w:rPr>
        <w:t>1957</w:t>
      </w:r>
      <w:r>
        <w:rPr>
          <w:rStyle w:val="Emphasis"/>
          <w:rFonts w:ascii="仿宋_GB2312" w:eastAsia="仿宋_GB2312" w:hint="eastAsia"/>
          <w:sz w:val="30"/>
          <w:szCs w:val="30"/>
        </w:rPr>
        <w:t>年，是我国最早从事计算机研究的大型骨干专业研究所之一，是以计算机软硬件研制及产品开发应用为主，集研究、设计、试验、生产和服务于一体的国防领域计算机与控制技术核心研究所。产品涉及嵌入式计算机软硬件、信息安全、网络存储、软件工程与评测、惯性测量、射频识别、芯片设计、数控等专业领域，是总装备部军用计算机及软件技术专业组成员单位，是总装备部军用计算机研制生产定点单位。现有计算机科学与技术、软件工程两个一级学科硕士学位授予点，控制理论与控制工程、计算数学两个二级学科硕士学位授予点，拥有国防科技工业软件测试与评价实验室、中国航天软件评测中心、国家保密科技评测中心（中国航天科工集团公司）分中心。</w:t>
      </w:r>
    </w:p>
    <w:p w:rsidR="00FF62B2" w:rsidRDefault="00FF62B2">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一、招聘要求</w:t>
      </w:r>
    </w:p>
    <w:p w:rsidR="00FF62B2" w:rsidRDefault="00FF62B2">
      <w:pPr>
        <w:numPr>
          <w:ilvl w:val="0"/>
          <w:numId w:val="1"/>
        </w:numPr>
        <w:spacing w:line="360" w:lineRule="auto"/>
        <w:rPr>
          <w:rStyle w:val="Emphasis"/>
          <w:rFonts w:ascii="仿宋_GB2312" w:eastAsia="仿宋_GB2312"/>
          <w:sz w:val="30"/>
          <w:szCs w:val="30"/>
        </w:rPr>
      </w:pPr>
      <w:r>
        <w:rPr>
          <w:rStyle w:val="Emphasis"/>
          <w:rFonts w:ascii="仿宋_GB2312" w:eastAsia="仿宋_GB2312" w:hint="eastAsia"/>
          <w:sz w:val="30"/>
          <w:szCs w:val="30"/>
        </w:rPr>
        <w:t>年龄</w:t>
      </w:r>
      <w:r>
        <w:rPr>
          <w:rStyle w:val="Emphasis"/>
          <w:rFonts w:ascii="仿宋_GB2312" w:eastAsia="仿宋_GB2312"/>
          <w:sz w:val="30"/>
          <w:szCs w:val="30"/>
        </w:rPr>
        <w:t>35</w:t>
      </w:r>
      <w:r>
        <w:rPr>
          <w:rStyle w:val="Emphasis"/>
          <w:rFonts w:ascii="仿宋_GB2312" w:eastAsia="仿宋_GB2312" w:hint="eastAsia"/>
          <w:sz w:val="30"/>
          <w:szCs w:val="30"/>
        </w:rPr>
        <w:t>岁以下，身体健康；</w:t>
      </w:r>
    </w:p>
    <w:p w:rsidR="00FF62B2" w:rsidRDefault="00FF62B2">
      <w:pPr>
        <w:numPr>
          <w:ilvl w:val="0"/>
          <w:numId w:val="1"/>
        </w:numPr>
        <w:spacing w:line="360" w:lineRule="auto"/>
        <w:rPr>
          <w:rStyle w:val="Emphasis"/>
          <w:rFonts w:ascii="仿宋_GB2312" w:eastAsia="仿宋_GB2312"/>
          <w:sz w:val="30"/>
          <w:szCs w:val="30"/>
        </w:rPr>
      </w:pPr>
      <w:r>
        <w:rPr>
          <w:rStyle w:val="Emphasis"/>
          <w:rFonts w:ascii="仿宋_GB2312" w:eastAsia="仿宋_GB2312" w:hint="eastAsia"/>
          <w:sz w:val="30"/>
          <w:szCs w:val="30"/>
        </w:rPr>
        <w:t>具有很强的创新能力、沟通能力和团队精神，勇于挑战自我，能承受强工作压力；</w:t>
      </w:r>
    </w:p>
    <w:p w:rsidR="00FF62B2" w:rsidRDefault="00FF62B2">
      <w:pPr>
        <w:numPr>
          <w:ilvl w:val="0"/>
          <w:numId w:val="1"/>
        </w:numPr>
        <w:spacing w:line="360" w:lineRule="auto"/>
        <w:rPr>
          <w:rStyle w:val="Emphasis"/>
          <w:rFonts w:ascii="仿宋_GB2312" w:eastAsia="仿宋_GB2312"/>
          <w:sz w:val="30"/>
          <w:szCs w:val="30"/>
        </w:rPr>
      </w:pPr>
      <w:r>
        <w:rPr>
          <w:rStyle w:val="Emphasis"/>
          <w:rFonts w:ascii="仿宋_GB2312" w:eastAsia="仿宋_GB2312" w:hint="eastAsia"/>
          <w:sz w:val="30"/>
          <w:szCs w:val="30"/>
        </w:rPr>
        <w:t>科研兴趣浓厚、学术思想活跃，具备较好的英语读写和表达能力；</w:t>
      </w:r>
    </w:p>
    <w:p w:rsidR="00FF62B2" w:rsidRDefault="00FF62B2">
      <w:pPr>
        <w:numPr>
          <w:ilvl w:val="0"/>
          <w:numId w:val="1"/>
        </w:numPr>
        <w:spacing w:line="360" w:lineRule="auto"/>
        <w:rPr>
          <w:rStyle w:val="Emphasis"/>
          <w:rFonts w:ascii="仿宋_GB2312" w:eastAsia="仿宋_GB2312"/>
          <w:sz w:val="30"/>
          <w:szCs w:val="30"/>
        </w:rPr>
      </w:pPr>
      <w:r>
        <w:rPr>
          <w:rStyle w:val="Emphasis"/>
          <w:rFonts w:ascii="仿宋_GB2312" w:eastAsia="仿宋_GB2312" w:hint="eastAsia"/>
          <w:sz w:val="30"/>
          <w:szCs w:val="30"/>
        </w:rPr>
        <w:t>具有光学工</w:t>
      </w:r>
      <w:smartTag w:uri="urn:schemas-microsoft-com:office:smarttags" w:element="PersonName">
        <w:smartTagPr>
          <w:attr w:name="ProductID" w:val="程专业"/>
        </w:smartTagPr>
        <w:r>
          <w:rPr>
            <w:rStyle w:val="Emphasis"/>
            <w:rFonts w:ascii="仿宋_GB2312" w:eastAsia="仿宋_GB2312" w:hint="eastAsia"/>
            <w:sz w:val="30"/>
            <w:szCs w:val="30"/>
          </w:rPr>
          <w:t>程专业</w:t>
        </w:r>
      </w:smartTag>
      <w:r>
        <w:rPr>
          <w:rStyle w:val="Emphasis"/>
          <w:rFonts w:ascii="仿宋_GB2312" w:eastAsia="仿宋_GB2312" w:hint="eastAsia"/>
          <w:sz w:val="30"/>
          <w:szCs w:val="30"/>
        </w:rPr>
        <w:t>博士学位及研究生学历。</w:t>
      </w:r>
    </w:p>
    <w:p w:rsidR="00FF62B2" w:rsidRDefault="00FF62B2">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二、博士后研究课题和合作导师</w:t>
      </w:r>
    </w:p>
    <w:p w:rsidR="00FF62B2" w:rsidRDefault="00FF62B2">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1</w:t>
      </w:r>
      <w:r>
        <w:rPr>
          <w:rStyle w:val="Emphasis"/>
          <w:rFonts w:ascii="仿宋_GB2312" w:eastAsia="仿宋_GB2312" w:hint="eastAsia"/>
          <w:sz w:val="30"/>
          <w:szCs w:val="30"/>
        </w:rPr>
        <w:t>、课题名称和研究方向（或拟解决的技术难题）</w:t>
      </w:r>
    </w:p>
    <w:p w:rsidR="00FF62B2" w:rsidRDefault="00FF62B2">
      <w:pPr>
        <w:spacing w:line="360" w:lineRule="auto"/>
        <w:ind w:firstLineChars="200" w:firstLine="600"/>
        <w:rPr>
          <w:rStyle w:val="Emphasis"/>
          <w:rFonts w:ascii="仿宋_GB2312" w:eastAsia="仿宋_GB2312"/>
          <w:sz w:val="30"/>
          <w:szCs w:val="30"/>
        </w:rPr>
      </w:pPr>
      <w:r>
        <w:rPr>
          <w:rStyle w:val="Emphasis"/>
          <w:rFonts w:ascii="仿宋_GB2312" w:eastAsia="仿宋_GB2312" w:hint="eastAsia"/>
          <w:sz w:val="30"/>
          <w:szCs w:val="30"/>
        </w:rPr>
        <w:t>课题名称：谐振型光子晶体陀螺技术。</w:t>
      </w:r>
    </w:p>
    <w:p w:rsidR="00FF62B2" w:rsidRDefault="00FF62B2">
      <w:pPr>
        <w:spacing w:line="360" w:lineRule="auto"/>
        <w:ind w:firstLineChars="200" w:firstLine="600"/>
        <w:rPr>
          <w:rStyle w:val="Emphasis"/>
          <w:rFonts w:ascii="仿宋_GB2312" w:eastAsia="仿宋_GB2312"/>
          <w:sz w:val="30"/>
          <w:szCs w:val="30"/>
        </w:rPr>
      </w:pPr>
      <w:r>
        <w:rPr>
          <w:rStyle w:val="Emphasis"/>
          <w:rFonts w:ascii="仿宋_GB2312" w:eastAsia="仿宋_GB2312" w:hint="eastAsia"/>
          <w:sz w:val="30"/>
          <w:szCs w:val="30"/>
        </w:rPr>
        <w:t>拟解决的关键技术包括：空芯光子晶体光纤导波机理及光学特性：低损耗光子晶体光纤谐振腔优化设计及加工：空芯光子晶体光纤谐振腔误差分析及抑制技术。</w:t>
      </w:r>
    </w:p>
    <w:p w:rsidR="00FF62B2" w:rsidRDefault="00FF62B2">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2</w:t>
      </w:r>
      <w:r>
        <w:rPr>
          <w:rStyle w:val="Emphasis"/>
          <w:rFonts w:ascii="仿宋_GB2312" w:eastAsia="仿宋_GB2312" w:hint="eastAsia"/>
          <w:sz w:val="30"/>
          <w:szCs w:val="30"/>
        </w:rPr>
        <w:t>、合作导师简介</w:t>
      </w:r>
    </w:p>
    <w:p w:rsidR="00FF62B2" w:rsidRDefault="00FF62B2">
      <w:pPr>
        <w:spacing w:line="360" w:lineRule="auto"/>
        <w:ind w:firstLineChars="200" w:firstLine="600"/>
        <w:rPr>
          <w:rStyle w:val="Emphasis"/>
          <w:rFonts w:ascii="仿宋_GB2312" w:eastAsia="仿宋_GB2312"/>
          <w:sz w:val="30"/>
          <w:szCs w:val="30"/>
        </w:rPr>
      </w:pPr>
      <w:r>
        <w:rPr>
          <w:rStyle w:val="Emphasis"/>
          <w:rFonts w:ascii="仿宋_GB2312" w:eastAsia="仿宋_GB2312" w:hint="eastAsia"/>
          <w:sz w:val="30"/>
          <w:szCs w:val="30"/>
        </w:rPr>
        <w:t>陈丽容：女，汉族，博士研究生，研究员，博士生导师，享受“国家政府特贴”，获“全国三八红旗手”称号，“五一劳动奖状”获得者，曾荣获省部级二等奖两次，三等奖一次，在包括一级科技刊物“科学通报”、“</w:t>
      </w:r>
      <w:r>
        <w:rPr>
          <w:rStyle w:val="Emphasis"/>
          <w:rFonts w:ascii="仿宋_GB2312" w:eastAsia="仿宋_GB2312"/>
          <w:sz w:val="30"/>
          <w:szCs w:val="30"/>
        </w:rPr>
        <w:t>JCM</w:t>
      </w:r>
      <w:r>
        <w:rPr>
          <w:rStyle w:val="Emphasis"/>
          <w:rFonts w:ascii="仿宋_GB2312" w:eastAsia="仿宋_GB2312" w:hint="eastAsia"/>
          <w:sz w:val="30"/>
          <w:szCs w:val="30"/>
        </w:rPr>
        <w:t>”在内的学术刊物和国际会议论文集上共发表论文</w:t>
      </w:r>
      <w:r>
        <w:rPr>
          <w:rStyle w:val="Emphasis"/>
          <w:rFonts w:ascii="仿宋_GB2312" w:eastAsia="仿宋_GB2312"/>
          <w:sz w:val="30"/>
          <w:szCs w:val="30"/>
        </w:rPr>
        <w:t>50</w:t>
      </w:r>
      <w:r>
        <w:rPr>
          <w:rStyle w:val="Emphasis"/>
          <w:rFonts w:ascii="仿宋_GB2312" w:eastAsia="仿宋_GB2312" w:hint="eastAsia"/>
          <w:sz w:val="30"/>
          <w:szCs w:val="30"/>
        </w:rPr>
        <w:t>余篇。</w:t>
      </w:r>
      <w:bookmarkStart w:id="0" w:name="_GoBack"/>
      <w:bookmarkEnd w:id="0"/>
    </w:p>
    <w:p w:rsidR="00FF62B2" w:rsidRDefault="00FF62B2">
      <w:pPr>
        <w:spacing w:line="360" w:lineRule="auto"/>
        <w:rPr>
          <w:rStyle w:val="Emphasis"/>
          <w:rFonts w:ascii="仿宋_GB2312" w:eastAsia="仿宋_GB2312"/>
          <w:b/>
          <w:sz w:val="30"/>
          <w:szCs w:val="30"/>
        </w:rPr>
      </w:pPr>
      <w:r>
        <w:rPr>
          <w:rStyle w:val="Emphasis"/>
          <w:rFonts w:eastAsia="仿宋_GB2312"/>
          <w:b/>
          <w:sz w:val="30"/>
          <w:szCs w:val="30"/>
        </w:rPr>
        <w:t xml:space="preserve">     </w:t>
      </w:r>
      <w:r>
        <w:rPr>
          <w:rStyle w:val="Emphasis"/>
          <w:rFonts w:ascii="仿宋_GB2312" w:eastAsia="仿宋_GB2312"/>
          <w:b/>
          <w:sz w:val="30"/>
          <w:szCs w:val="30"/>
        </w:rPr>
        <w:t xml:space="preserve"> </w:t>
      </w:r>
      <w:r>
        <w:rPr>
          <w:rStyle w:val="Emphasis"/>
          <w:rFonts w:ascii="仿宋_GB2312" w:eastAsia="仿宋_GB2312" w:hint="eastAsia"/>
          <w:b/>
          <w:sz w:val="30"/>
          <w:szCs w:val="30"/>
        </w:rPr>
        <w:t>三、进站待遇</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1</w:t>
      </w:r>
      <w:r>
        <w:rPr>
          <w:rStyle w:val="Emphasis"/>
          <w:rFonts w:ascii="仿宋_GB2312" w:eastAsia="仿宋_GB2312" w:hint="eastAsia"/>
          <w:sz w:val="30"/>
          <w:szCs w:val="30"/>
        </w:rPr>
        <w:t>．科研配套：</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xml:space="preserve">    </w:t>
      </w:r>
      <w:r>
        <w:rPr>
          <w:rStyle w:val="Emphasis"/>
          <w:rFonts w:ascii="仿宋_GB2312" w:eastAsia="仿宋_GB2312"/>
          <w:sz w:val="30"/>
          <w:szCs w:val="30"/>
        </w:rPr>
        <w:t xml:space="preserve">  </w:t>
      </w:r>
      <w:r>
        <w:rPr>
          <w:rStyle w:val="Emphasis"/>
          <w:rFonts w:ascii="仿宋_GB2312" w:eastAsia="仿宋_GB2312" w:hint="eastAsia"/>
          <w:sz w:val="30"/>
          <w:szCs w:val="30"/>
        </w:rPr>
        <w:t>承担了航天二院近</w:t>
      </w:r>
      <w:r>
        <w:rPr>
          <w:rStyle w:val="Emphasis"/>
          <w:rFonts w:ascii="仿宋_GB2312" w:eastAsia="仿宋_GB2312"/>
          <w:sz w:val="30"/>
          <w:szCs w:val="30"/>
        </w:rPr>
        <w:t>30</w:t>
      </w:r>
      <w:r>
        <w:rPr>
          <w:rStyle w:val="Emphasis"/>
          <w:rFonts w:ascii="仿宋_GB2312" w:eastAsia="仿宋_GB2312" w:hint="eastAsia"/>
          <w:sz w:val="30"/>
          <w:szCs w:val="30"/>
        </w:rPr>
        <w:t>个型号惯性技术产品的研制，科研经费雄厚；</w:t>
      </w:r>
      <w:r>
        <w:rPr>
          <w:rFonts w:ascii="仿宋_GB2312" w:eastAsia="仿宋_GB2312" w:hint="eastAsia"/>
          <w:sz w:val="28"/>
          <w:szCs w:val="28"/>
        </w:rPr>
        <w:t>建设了</w:t>
      </w:r>
      <w:r>
        <w:rPr>
          <w:rFonts w:ascii="仿宋_GB2312" w:eastAsia="仿宋_GB2312"/>
          <w:sz w:val="28"/>
          <w:szCs w:val="28"/>
        </w:rPr>
        <w:t>2500</w:t>
      </w:r>
      <w:r>
        <w:rPr>
          <w:rFonts w:ascii="仿宋_GB2312" w:eastAsia="仿宋_GB2312" w:hint="eastAsia"/>
          <w:sz w:val="28"/>
          <w:szCs w:val="28"/>
        </w:rPr>
        <w:t>平米的惯性技术产品标定试验室，配置了包括高精度陀螺寻北仪、高精度三轴温控型速率位置转台、高精度双轴速率温控型转台等</w:t>
      </w:r>
      <w:r>
        <w:rPr>
          <w:rFonts w:ascii="仿宋_GB2312" w:eastAsia="仿宋_GB2312"/>
          <w:sz w:val="28"/>
          <w:szCs w:val="28"/>
        </w:rPr>
        <w:t>80</w:t>
      </w:r>
      <w:r>
        <w:rPr>
          <w:rFonts w:ascii="仿宋_GB2312" w:eastAsia="仿宋_GB2312" w:hint="eastAsia"/>
          <w:sz w:val="28"/>
          <w:szCs w:val="28"/>
        </w:rPr>
        <w:t>多台套精密设备，满足年产</w:t>
      </w:r>
      <w:r>
        <w:rPr>
          <w:rFonts w:ascii="仿宋_GB2312" w:eastAsia="仿宋_GB2312"/>
          <w:sz w:val="28"/>
          <w:szCs w:val="28"/>
        </w:rPr>
        <w:t>500</w:t>
      </w:r>
      <w:r>
        <w:rPr>
          <w:rFonts w:ascii="仿宋_GB2312" w:eastAsia="仿宋_GB2312" w:hint="eastAsia"/>
          <w:sz w:val="28"/>
          <w:szCs w:val="28"/>
        </w:rPr>
        <w:t>套惯性技术产品的标定测试需求；建设了</w:t>
      </w:r>
      <w:r>
        <w:rPr>
          <w:rFonts w:ascii="仿宋_GB2312" w:eastAsia="仿宋_GB2312"/>
          <w:sz w:val="28"/>
          <w:szCs w:val="28"/>
        </w:rPr>
        <w:t>500</w:t>
      </w:r>
      <w:r>
        <w:rPr>
          <w:rFonts w:ascii="仿宋_GB2312" w:eastAsia="仿宋_GB2312" w:hint="eastAsia"/>
          <w:sz w:val="28"/>
          <w:szCs w:val="28"/>
        </w:rPr>
        <w:t>平米的动态静态验证试验室，配置了温控型精密离心机、晃动抑制冲击台、宽带宽精密角振动台等国内先进专用设备，满足了各型号惯性技术产品动态精度验证的需求。建设了一条完备的</w:t>
      </w:r>
      <w:r>
        <w:rPr>
          <w:rFonts w:ascii="仿宋_GB2312" w:eastAsia="仿宋_GB2312"/>
          <w:sz w:val="28"/>
          <w:szCs w:val="28"/>
        </w:rPr>
        <w:t>1500</w:t>
      </w:r>
      <w:r>
        <w:rPr>
          <w:rFonts w:ascii="仿宋_GB2312" w:eastAsia="仿宋_GB2312" w:hint="eastAsia"/>
          <w:sz w:val="28"/>
          <w:szCs w:val="28"/>
        </w:rPr>
        <w:t>平米光纤陀螺生产线，配置了高精度绕环机、光学器件筛选设备、保偏熔接机等</w:t>
      </w:r>
      <w:r>
        <w:rPr>
          <w:rFonts w:ascii="仿宋_GB2312" w:eastAsia="仿宋_GB2312"/>
          <w:sz w:val="28"/>
          <w:szCs w:val="28"/>
        </w:rPr>
        <w:t>120</w:t>
      </w:r>
      <w:r>
        <w:rPr>
          <w:rFonts w:ascii="仿宋_GB2312" w:eastAsia="仿宋_GB2312" w:hint="eastAsia"/>
          <w:sz w:val="28"/>
          <w:szCs w:val="28"/>
        </w:rPr>
        <w:t>多台套生产和试验设备，能够实现年产</w:t>
      </w:r>
      <w:r>
        <w:rPr>
          <w:rFonts w:ascii="仿宋_GB2312" w:eastAsia="仿宋_GB2312"/>
          <w:sz w:val="28"/>
          <w:szCs w:val="28"/>
        </w:rPr>
        <w:t>1500</w:t>
      </w:r>
      <w:r>
        <w:rPr>
          <w:rFonts w:ascii="仿宋_GB2312" w:eastAsia="仿宋_GB2312" w:hint="eastAsia"/>
          <w:sz w:val="28"/>
          <w:szCs w:val="28"/>
        </w:rPr>
        <w:t>轴光纤陀螺的能力。</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2</w:t>
      </w:r>
      <w:r>
        <w:rPr>
          <w:rStyle w:val="Emphasis"/>
          <w:rFonts w:ascii="仿宋_GB2312" w:eastAsia="仿宋_GB2312" w:hint="eastAsia"/>
          <w:sz w:val="30"/>
          <w:szCs w:val="30"/>
        </w:rPr>
        <w:t>．薪酬待遇</w:t>
      </w:r>
    </w:p>
    <w:p w:rsidR="00FF62B2" w:rsidRDefault="00FF62B2">
      <w:pPr>
        <w:spacing w:line="360" w:lineRule="auto"/>
        <w:rPr>
          <w:rFonts w:ascii="仿宋_GB2312" w:eastAsia="仿宋_GB2312"/>
          <w:sz w:val="28"/>
          <w:szCs w:val="28"/>
        </w:rPr>
      </w:pPr>
      <w:r>
        <w:rPr>
          <w:rStyle w:val="Emphasis"/>
          <w:rFonts w:eastAsia="仿宋_GB2312"/>
          <w:sz w:val="30"/>
          <w:szCs w:val="30"/>
        </w:rPr>
        <w:t>   </w:t>
      </w:r>
      <w:r>
        <w:rPr>
          <w:rStyle w:val="Emphasis"/>
          <w:rFonts w:ascii="仿宋_GB2312" w:eastAsia="仿宋_GB2312"/>
          <w:sz w:val="30"/>
          <w:szCs w:val="30"/>
        </w:rPr>
        <w:t xml:space="preserve">  </w:t>
      </w:r>
      <w:r>
        <w:rPr>
          <w:rStyle w:val="Emphasis"/>
          <w:rFonts w:ascii="仿宋_GB2312" w:eastAsia="仿宋_GB2312" w:hint="eastAsia"/>
          <w:sz w:val="28"/>
          <w:szCs w:val="28"/>
        </w:rPr>
        <w:t>年薪</w:t>
      </w:r>
      <w:r>
        <w:rPr>
          <w:rStyle w:val="Emphasis"/>
          <w:rFonts w:ascii="仿宋_GB2312" w:eastAsia="仿宋_GB2312"/>
          <w:sz w:val="28"/>
          <w:szCs w:val="28"/>
        </w:rPr>
        <w:t>10</w:t>
      </w:r>
      <w:r>
        <w:rPr>
          <w:rStyle w:val="Emphasis"/>
          <w:rFonts w:ascii="仿宋_GB2312" w:eastAsia="仿宋_GB2312" w:hint="eastAsia"/>
          <w:sz w:val="28"/>
          <w:szCs w:val="28"/>
        </w:rPr>
        <w:t>万元</w:t>
      </w:r>
      <w:r>
        <w:rPr>
          <w:rStyle w:val="Emphasis"/>
          <w:rFonts w:ascii="仿宋_GB2312" w:eastAsia="仿宋_GB2312"/>
          <w:sz w:val="28"/>
          <w:szCs w:val="28"/>
        </w:rPr>
        <w:t>-15</w:t>
      </w:r>
      <w:r>
        <w:rPr>
          <w:rStyle w:val="Emphasis"/>
          <w:rFonts w:ascii="仿宋_GB2312" w:eastAsia="仿宋_GB2312" w:hint="eastAsia"/>
          <w:sz w:val="28"/>
          <w:szCs w:val="28"/>
        </w:rPr>
        <w:t>万元，特别优秀的另行商议。出站后</w:t>
      </w:r>
      <w:r>
        <w:rPr>
          <w:rFonts w:ascii="仿宋_GB2312" w:eastAsia="仿宋_GB2312" w:hint="eastAsia"/>
          <w:sz w:val="28"/>
          <w:szCs w:val="28"/>
        </w:rPr>
        <w:t>优先留院工作。</w:t>
      </w:r>
    </w:p>
    <w:p w:rsidR="00FF62B2" w:rsidRDefault="00FF62B2">
      <w:pPr>
        <w:spacing w:line="360" w:lineRule="auto"/>
        <w:ind w:firstLineChars="250" w:firstLine="700"/>
        <w:rPr>
          <w:rFonts w:ascii="仿宋_GB2312" w:eastAsia="仿宋_GB2312"/>
          <w:sz w:val="28"/>
          <w:szCs w:val="28"/>
        </w:rPr>
      </w:pPr>
      <w:r>
        <w:rPr>
          <w:rFonts w:ascii="仿宋_GB2312" w:eastAsia="仿宋_GB2312"/>
          <w:sz w:val="28"/>
          <w:szCs w:val="28"/>
        </w:rPr>
        <w:t xml:space="preserve">3. </w:t>
      </w:r>
      <w:r>
        <w:rPr>
          <w:rFonts w:ascii="仿宋_GB2312" w:eastAsia="仿宋_GB2312" w:hint="eastAsia"/>
          <w:sz w:val="28"/>
          <w:szCs w:val="28"/>
        </w:rPr>
        <w:t>工作地点</w:t>
      </w:r>
    </w:p>
    <w:p w:rsidR="00FF62B2" w:rsidRDefault="00FF62B2">
      <w:pPr>
        <w:spacing w:line="360" w:lineRule="auto"/>
        <w:ind w:firstLineChars="250" w:firstLine="700"/>
        <w:rPr>
          <w:rStyle w:val="Emphasis"/>
          <w:rFonts w:ascii="仿宋_GB2312" w:eastAsia="仿宋_GB2312"/>
          <w:sz w:val="28"/>
          <w:szCs w:val="28"/>
        </w:rPr>
      </w:pPr>
      <w:r>
        <w:rPr>
          <w:rFonts w:ascii="仿宋_GB2312" w:eastAsia="仿宋_GB2312" w:hint="eastAsia"/>
          <w:sz w:val="28"/>
          <w:szCs w:val="28"/>
        </w:rPr>
        <w:t>北京市海淀区永定路航天二院七〇六所</w:t>
      </w:r>
    </w:p>
    <w:p w:rsidR="00FF62B2" w:rsidRDefault="00FF62B2">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四、申请程序</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1</w:t>
      </w:r>
      <w:r>
        <w:rPr>
          <w:rStyle w:val="Emphasis"/>
          <w:rFonts w:ascii="仿宋_GB2312" w:eastAsia="仿宋_GB2312" w:hint="eastAsia"/>
          <w:sz w:val="30"/>
          <w:szCs w:val="30"/>
        </w:rPr>
        <w:t>、申请者通过电子邮件发送详细的个人简历一份，自荐信一份，</w:t>
      </w:r>
      <w:r>
        <w:rPr>
          <w:rStyle w:val="Emphasis"/>
          <w:rFonts w:eastAsia="仿宋_GB2312"/>
          <w:sz w:val="30"/>
          <w:szCs w:val="30"/>
        </w:rPr>
        <w:t> </w:t>
      </w:r>
      <w:r>
        <w:rPr>
          <w:rStyle w:val="Emphasis"/>
          <w:rFonts w:ascii="仿宋_GB2312" w:eastAsia="仿宋_GB2312" w:hint="eastAsia"/>
          <w:sz w:val="30"/>
          <w:szCs w:val="30"/>
        </w:rPr>
        <w:t>三份专家推荐信，以及其他能证明自己学术水平和成果的材料。其中，自荐信请标明应聘的研究方向并客观解释自己在该方向上的优势所在。</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2</w:t>
      </w:r>
      <w:r>
        <w:rPr>
          <w:rStyle w:val="Emphasis"/>
          <w:rFonts w:ascii="仿宋_GB2312" w:eastAsia="仿宋_GB2312" w:hint="eastAsia"/>
          <w:sz w:val="30"/>
          <w:szCs w:val="30"/>
        </w:rPr>
        <w:t>、对申请者进行初步审查，并将结果通知申请者。</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xml:space="preserve">     </w:t>
      </w:r>
      <w:r>
        <w:rPr>
          <w:rStyle w:val="Emphasis"/>
          <w:rFonts w:ascii="仿宋_GB2312" w:eastAsia="仿宋_GB2312"/>
          <w:sz w:val="30"/>
          <w:szCs w:val="30"/>
        </w:rPr>
        <w:t xml:space="preserve"> 3</w:t>
      </w:r>
      <w:r>
        <w:rPr>
          <w:rStyle w:val="Emphasis"/>
          <w:rFonts w:ascii="仿宋_GB2312" w:eastAsia="仿宋_GB2312" w:hint="eastAsia"/>
          <w:sz w:val="30"/>
          <w:szCs w:val="30"/>
        </w:rPr>
        <w:t>、对初审通过的申请者，约定时间进行面试，面试前请准备</w:t>
      </w:r>
      <w:r>
        <w:rPr>
          <w:rStyle w:val="Emphasis"/>
          <w:rFonts w:ascii="仿宋_GB2312" w:eastAsia="仿宋_GB2312"/>
          <w:sz w:val="30"/>
          <w:szCs w:val="30"/>
        </w:rPr>
        <w:t>40</w:t>
      </w:r>
      <w:r>
        <w:rPr>
          <w:rStyle w:val="Emphasis"/>
          <w:rFonts w:ascii="仿宋_GB2312" w:eastAsia="仿宋_GB2312" w:hint="eastAsia"/>
          <w:sz w:val="30"/>
          <w:szCs w:val="30"/>
        </w:rPr>
        <w:t>分钟的报告，主要说明自己的博士论文内容、成果以及今后的研究计划。</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4</w:t>
      </w:r>
      <w:r>
        <w:rPr>
          <w:rStyle w:val="Emphasis"/>
          <w:rFonts w:ascii="仿宋_GB2312" w:eastAsia="仿宋_GB2312" w:hint="eastAsia"/>
          <w:sz w:val="30"/>
          <w:szCs w:val="30"/>
        </w:rPr>
        <w:t>、答辩通过后，按相关规定办理后续手续。</w:t>
      </w:r>
    </w:p>
    <w:p w:rsidR="00FF62B2" w:rsidRDefault="00FF62B2">
      <w:pPr>
        <w:spacing w:line="360" w:lineRule="auto"/>
        <w:rPr>
          <w:rStyle w:val="Emphasis"/>
          <w:rFonts w:ascii="仿宋_GB2312" w:eastAsia="仿宋_GB2312"/>
          <w:b/>
          <w:sz w:val="30"/>
          <w:szCs w:val="30"/>
        </w:rPr>
      </w:pPr>
      <w:r>
        <w:rPr>
          <w:rStyle w:val="Emphasis"/>
          <w:rFonts w:eastAsia="仿宋_GB2312"/>
          <w:b/>
          <w:sz w:val="30"/>
          <w:szCs w:val="30"/>
        </w:rPr>
        <w:t>   </w:t>
      </w:r>
      <w:r>
        <w:rPr>
          <w:rStyle w:val="Emphasis"/>
          <w:rFonts w:ascii="仿宋_GB2312" w:eastAsia="仿宋_GB2312"/>
          <w:b/>
          <w:sz w:val="30"/>
          <w:szCs w:val="30"/>
        </w:rPr>
        <w:t xml:space="preserve">   </w:t>
      </w:r>
      <w:r>
        <w:rPr>
          <w:rStyle w:val="Emphasis"/>
          <w:rFonts w:ascii="仿宋_GB2312" w:eastAsia="仿宋_GB2312" w:hint="eastAsia"/>
          <w:b/>
          <w:sz w:val="30"/>
          <w:szCs w:val="30"/>
        </w:rPr>
        <w:t>五、联系方式</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xml:space="preserve">    </w:t>
      </w:r>
      <w:r>
        <w:rPr>
          <w:rStyle w:val="Emphasis"/>
          <w:rFonts w:ascii="仿宋_GB2312" w:eastAsia="仿宋_GB2312" w:hint="eastAsia"/>
          <w:sz w:val="30"/>
          <w:szCs w:val="30"/>
        </w:rPr>
        <w:t>联系人：全俊波</w:t>
      </w:r>
    </w:p>
    <w:p w:rsidR="00FF62B2" w:rsidRDefault="00FF62B2">
      <w:pPr>
        <w:spacing w:line="360" w:lineRule="auto"/>
        <w:rPr>
          <w:rStyle w:val="Emphasis"/>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w:t>
      </w:r>
      <w:r>
        <w:rPr>
          <w:rStyle w:val="Emphasis"/>
          <w:rFonts w:ascii="仿宋_GB2312" w:eastAsia="仿宋_GB2312" w:hint="eastAsia"/>
          <w:sz w:val="30"/>
          <w:szCs w:val="30"/>
        </w:rPr>
        <w:t>电话：</w:t>
      </w:r>
      <w:r>
        <w:rPr>
          <w:rStyle w:val="Emphasis"/>
          <w:rFonts w:ascii="仿宋_GB2312" w:eastAsia="仿宋_GB2312"/>
          <w:sz w:val="30"/>
          <w:szCs w:val="30"/>
        </w:rPr>
        <w:t>68388712</w:t>
      </w:r>
    </w:p>
    <w:p w:rsidR="00FF62B2" w:rsidRDefault="00FF62B2">
      <w:pPr>
        <w:spacing w:line="360" w:lineRule="auto"/>
        <w:rPr>
          <w:rFonts w:ascii="仿宋_GB2312" w:eastAsia="仿宋_GB2312"/>
          <w:sz w:val="30"/>
          <w:szCs w:val="30"/>
        </w:rPr>
      </w:pPr>
      <w:r>
        <w:rPr>
          <w:rStyle w:val="Emphasis"/>
          <w:rFonts w:eastAsia="仿宋_GB2312"/>
          <w:sz w:val="30"/>
          <w:szCs w:val="30"/>
        </w:rPr>
        <w:t>   </w:t>
      </w:r>
      <w:r>
        <w:rPr>
          <w:rStyle w:val="Emphasis"/>
          <w:rFonts w:ascii="仿宋_GB2312" w:eastAsia="仿宋_GB2312"/>
          <w:sz w:val="30"/>
          <w:szCs w:val="30"/>
        </w:rPr>
        <w:t xml:space="preserve"> </w:t>
      </w:r>
      <w:r>
        <w:rPr>
          <w:rStyle w:val="Emphasis"/>
          <w:rFonts w:eastAsia="仿宋_GB2312"/>
          <w:sz w:val="30"/>
          <w:szCs w:val="30"/>
        </w:rPr>
        <w:t> </w:t>
      </w:r>
      <w:r>
        <w:rPr>
          <w:rStyle w:val="Emphasis"/>
          <w:rFonts w:ascii="仿宋_GB2312" w:eastAsia="仿宋_GB2312"/>
          <w:sz w:val="30"/>
          <w:szCs w:val="30"/>
        </w:rPr>
        <w:t>E-mail: casic706-204@163.com</w:t>
      </w:r>
    </w:p>
    <w:sectPr w:rsidR="00FF62B2" w:rsidSect="007E0058">
      <w:pgSz w:w="11906" w:h="16838"/>
      <w:pgMar w:top="1418" w:right="1418" w:bottom="1304"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2B2" w:rsidRDefault="00FF62B2" w:rsidP="007F259C">
      <w:r>
        <w:separator/>
      </w:r>
    </w:p>
  </w:endnote>
  <w:endnote w:type="continuationSeparator" w:id="0">
    <w:p w:rsidR="00FF62B2" w:rsidRDefault="00FF62B2" w:rsidP="007F2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2B2" w:rsidRDefault="00FF62B2" w:rsidP="007F259C">
      <w:r>
        <w:separator/>
      </w:r>
    </w:p>
  </w:footnote>
  <w:footnote w:type="continuationSeparator" w:id="0">
    <w:p w:rsidR="00FF62B2" w:rsidRDefault="00FF62B2" w:rsidP="007F25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C24A0"/>
    <w:multiLevelType w:val="multilevel"/>
    <w:tmpl w:val="2ABC24A0"/>
    <w:lvl w:ilvl="0">
      <w:start w:val="1"/>
      <w:numFmt w:val="decimal"/>
      <w:lvlText w:val="%1、"/>
      <w:lvlJc w:val="left"/>
      <w:pPr>
        <w:tabs>
          <w:tab w:val="left" w:pos="1170"/>
        </w:tabs>
        <w:ind w:left="1170" w:hanging="720"/>
      </w:pPr>
      <w:rPr>
        <w:rFonts w:cs="Times New Roman" w:hint="default"/>
      </w:rPr>
    </w:lvl>
    <w:lvl w:ilvl="1" w:tentative="1">
      <w:start w:val="1"/>
      <w:numFmt w:val="lowerLetter"/>
      <w:lvlText w:val="%2)"/>
      <w:lvlJc w:val="left"/>
      <w:pPr>
        <w:tabs>
          <w:tab w:val="left" w:pos="1290"/>
        </w:tabs>
        <w:ind w:left="1290" w:hanging="420"/>
      </w:pPr>
      <w:rPr>
        <w:rFonts w:cs="Times New Roman"/>
      </w:rPr>
    </w:lvl>
    <w:lvl w:ilvl="2" w:tentative="1">
      <w:start w:val="1"/>
      <w:numFmt w:val="lowerRoman"/>
      <w:lvlText w:val="%3."/>
      <w:lvlJc w:val="right"/>
      <w:pPr>
        <w:tabs>
          <w:tab w:val="left" w:pos="1710"/>
        </w:tabs>
        <w:ind w:left="1710" w:hanging="420"/>
      </w:pPr>
      <w:rPr>
        <w:rFonts w:cs="Times New Roman"/>
      </w:rPr>
    </w:lvl>
    <w:lvl w:ilvl="3" w:tentative="1">
      <w:start w:val="1"/>
      <w:numFmt w:val="decimal"/>
      <w:lvlText w:val="%4."/>
      <w:lvlJc w:val="left"/>
      <w:pPr>
        <w:tabs>
          <w:tab w:val="left" w:pos="2130"/>
        </w:tabs>
        <w:ind w:left="2130" w:hanging="420"/>
      </w:pPr>
      <w:rPr>
        <w:rFonts w:cs="Times New Roman"/>
      </w:rPr>
    </w:lvl>
    <w:lvl w:ilvl="4" w:tentative="1">
      <w:start w:val="1"/>
      <w:numFmt w:val="lowerLetter"/>
      <w:lvlText w:val="%5)"/>
      <w:lvlJc w:val="left"/>
      <w:pPr>
        <w:tabs>
          <w:tab w:val="left" w:pos="2550"/>
        </w:tabs>
        <w:ind w:left="2550" w:hanging="420"/>
      </w:pPr>
      <w:rPr>
        <w:rFonts w:cs="Times New Roman"/>
      </w:rPr>
    </w:lvl>
    <w:lvl w:ilvl="5" w:tentative="1">
      <w:start w:val="1"/>
      <w:numFmt w:val="lowerRoman"/>
      <w:lvlText w:val="%6."/>
      <w:lvlJc w:val="right"/>
      <w:pPr>
        <w:tabs>
          <w:tab w:val="left" w:pos="2970"/>
        </w:tabs>
        <w:ind w:left="2970" w:hanging="420"/>
      </w:pPr>
      <w:rPr>
        <w:rFonts w:cs="Times New Roman"/>
      </w:rPr>
    </w:lvl>
    <w:lvl w:ilvl="6" w:tentative="1">
      <w:start w:val="1"/>
      <w:numFmt w:val="decimal"/>
      <w:lvlText w:val="%7."/>
      <w:lvlJc w:val="left"/>
      <w:pPr>
        <w:tabs>
          <w:tab w:val="left" w:pos="3390"/>
        </w:tabs>
        <w:ind w:left="3390" w:hanging="420"/>
      </w:pPr>
      <w:rPr>
        <w:rFonts w:cs="Times New Roman"/>
      </w:rPr>
    </w:lvl>
    <w:lvl w:ilvl="7" w:tentative="1">
      <w:start w:val="1"/>
      <w:numFmt w:val="lowerLetter"/>
      <w:lvlText w:val="%8)"/>
      <w:lvlJc w:val="left"/>
      <w:pPr>
        <w:tabs>
          <w:tab w:val="left" w:pos="3810"/>
        </w:tabs>
        <w:ind w:left="3810" w:hanging="420"/>
      </w:pPr>
      <w:rPr>
        <w:rFonts w:cs="Times New Roman"/>
      </w:rPr>
    </w:lvl>
    <w:lvl w:ilvl="8" w:tentative="1">
      <w:start w:val="1"/>
      <w:numFmt w:val="lowerRoman"/>
      <w:lvlText w:val="%9."/>
      <w:lvlJc w:val="right"/>
      <w:pPr>
        <w:tabs>
          <w:tab w:val="left" w:pos="4230"/>
        </w:tabs>
        <w:ind w:left="423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B7C"/>
    <w:rsid w:val="00001CF8"/>
    <w:rsid w:val="00122379"/>
    <w:rsid w:val="002E401E"/>
    <w:rsid w:val="00387DE3"/>
    <w:rsid w:val="00524AF2"/>
    <w:rsid w:val="00752994"/>
    <w:rsid w:val="00785183"/>
    <w:rsid w:val="007E0058"/>
    <w:rsid w:val="007F259C"/>
    <w:rsid w:val="008A76F4"/>
    <w:rsid w:val="00917B7C"/>
    <w:rsid w:val="00A06B9A"/>
    <w:rsid w:val="00A368D0"/>
    <w:rsid w:val="00AC0088"/>
    <w:rsid w:val="00AC4175"/>
    <w:rsid w:val="00B3244F"/>
    <w:rsid w:val="00B75D4C"/>
    <w:rsid w:val="00DE1D2D"/>
    <w:rsid w:val="00DF591F"/>
    <w:rsid w:val="00E353D6"/>
    <w:rsid w:val="00FF62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058"/>
    <w:pPr>
      <w:widowControl w:val="0"/>
      <w:jc w:val="both"/>
    </w:pPr>
    <w:rPr>
      <w:rFonts w:cs="Times New Roman"/>
    </w:rPr>
  </w:style>
  <w:style w:type="paragraph" w:styleId="Heading1">
    <w:name w:val="heading 1"/>
    <w:basedOn w:val="Normal"/>
    <w:link w:val="Heading1Char"/>
    <w:uiPriority w:val="99"/>
    <w:qFormat/>
    <w:rsid w:val="007E0058"/>
    <w:pPr>
      <w:widowControl/>
      <w:spacing w:before="100" w:beforeAutospacing="1" w:after="100" w:afterAutospacing="1"/>
      <w:jc w:val="left"/>
      <w:outlineLvl w:val="0"/>
    </w:pPr>
    <w:rPr>
      <w:rFonts w:ascii="宋体" w:hAnsi="宋体"/>
      <w:b/>
      <w:bCs/>
      <w:kern w:val="36"/>
      <w:sz w:val="19"/>
      <w:szCs w:val="1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0058"/>
    <w:rPr>
      <w:rFonts w:ascii="宋体" w:eastAsia="宋体" w:hAnsi="宋体"/>
      <w:b/>
      <w:kern w:val="36"/>
      <w:sz w:val="19"/>
    </w:rPr>
  </w:style>
  <w:style w:type="paragraph" w:styleId="Footer">
    <w:name w:val="footer"/>
    <w:basedOn w:val="Normal"/>
    <w:link w:val="FooterChar"/>
    <w:uiPriority w:val="99"/>
    <w:rsid w:val="007E0058"/>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E0058"/>
    <w:rPr>
      <w:sz w:val="18"/>
    </w:rPr>
  </w:style>
  <w:style w:type="paragraph" w:styleId="Header">
    <w:name w:val="header"/>
    <w:basedOn w:val="Normal"/>
    <w:link w:val="HeaderChar"/>
    <w:uiPriority w:val="99"/>
    <w:rsid w:val="007E0058"/>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7E0058"/>
    <w:rPr>
      <w:sz w:val="18"/>
    </w:rPr>
  </w:style>
  <w:style w:type="character" w:styleId="Strong">
    <w:name w:val="Strong"/>
    <w:basedOn w:val="DefaultParagraphFont"/>
    <w:uiPriority w:val="99"/>
    <w:qFormat/>
    <w:rsid w:val="007E0058"/>
    <w:rPr>
      <w:rFonts w:cs="Times New Roman"/>
      <w:b/>
    </w:rPr>
  </w:style>
  <w:style w:type="character" w:styleId="Emphasis">
    <w:name w:val="Emphasis"/>
    <w:basedOn w:val="DefaultParagraphFont"/>
    <w:uiPriority w:val="99"/>
    <w:qFormat/>
    <w:rsid w:val="007E0058"/>
    <w:rPr>
      <w:rFonts w:cs="Times New Roman"/>
    </w:rPr>
  </w:style>
  <w:style w:type="character" w:customStyle="1" w:styleId="1">
    <w:name w:val="不明显强调1"/>
    <w:uiPriority w:val="99"/>
    <w:rsid w:val="007E0058"/>
    <w:rPr>
      <w:i/>
      <w:color w:val="808080"/>
    </w:rPr>
  </w:style>
  <w:style w:type="character" w:styleId="CommentReference">
    <w:name w:val="annotation reference"/>
    <w:basedOn w:val="DefaultParagraphFont"/>
    <w:uiPriority w:val="99"/>
    <w:semiHidden/>
    <w:rsid w:val="008A76F4"/>
    <w:rPr>
      <w:rFonts w:cs="Times New Roman"/>
      <w:sz w:val="21"/>
    </w:rPr>
  </w:style>
  <w:style w:type="paragraph" w:styleId="CommentText">
    <w:name w:val="annotation text"/>
    <w:basedOn w:val="Normal"/>
    <w:link w:val="CommentTextChar"/>
    <w:uiPriority w:val="99"/>
    <w:semiHidden/>
    <w:rsid w:val="008A76F4"/>
    <w:pPr>
      <w:jc w:val="left"/>
    </w:pPr>
  </w:style>
  <w:style w:type="character" w:customStyle="1" w:styleId="CommentTextChar">
    <w:name w:val="Comment Text Char"/>
    <w:basedOn w:val="DefaultParagraphFont"/>
    <w:link w:val="CommentText"/>
    <w:uiPriority w:val="99"/>
    <w:semiHidden/>
    <w:locked/>
    <w:rsid w:val="008A76F4"/>
    <w:rPr>
      <w:kern w:val="2"/>
      <w:sz w:val="22"/>
    </w:rPr>
  </w:style>
  <w:style w:type="paragraph" w:styleId="CommentSubject">
    <w:name w:val="annotation subject"/>
    <w:basedOn w:val="CommentText"/>
    <w:next w:val="CommentText"/>
    <w:link w:val="CommentSubjectChar"/>
    <w:uiPriority w:val="99"/>
    <w:semiHidden/>
    <w:rsid w:val="008A76F4"/>
    <w:rPr>
      <w:b/>
      <w:bCs/>
    </w:rPr>
  </w:style>
  <w:style w:type="character" w:customStyle="1" w:styleId="CommentSubjectChar">
    <w:name w:val="Comment Subject Char"/>
    <w:basedOn w:val="CommentTextChar"/>
    <w:link w:val="CommentSubject"/>
    <w:uiPriority w:val="99"/>
    <w:semiHidden/>
    <w:locked/>
    <w:rsid w:val="008A76F4"/>
    <w:rPr>
      <w:b/>
    </w:rPr>
  </w:style>
  <w:style w:type="paragraph" w:styleId="BalloonText">
    <w:name w:val="Balloon Text"/>
    <w:basedOn w:val="Normal"/>
    <w:link w:val="BalloonTextChar"/>
    <w:uiPriority w:val="99"/>
    <w:semiHidden/>
    <w:rsid w:val="008A76F4"/>
    <w:rPr>
      <w:sz w:val="18"/>
      <w:szCs w:val="18"/>
    </w:rPr>
  </w:style>
  <w:style w:type="character" w:customStyle="1" w:styleId="BalloonTextChar">
    <w:name w:val="Balloon Text Char"/>
    <w:basedOn w:val="DefaultParagraphFont"/>
    <w:link w:val="BalloonText"/>
    <w:uiPriority w:val="99"/>
    <w:semiHidden/>
    <w:locked/>
    <w:rsid w:val="008A76F4"/>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209</Words>
  <Characters>1196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流体物理研究所温稠密物质特性研究团队招聘博士后启事</dc:title>
  <dc:subject/>
  <dc:creator>李起顺</dc:creator>
  <cp:keywords/>
  <dc:description/>
  <cp:lastModifiedBy>张永恒</cp:lastModifiedBy>
  <cp:revision>6</cp:revision>
  <dcterms:created xsi:type="dcterms:W3CDTF">2016-01-08T03:39:00Z</dcterms:created>
  <dcterms:modified xsi:type="dcterms:W3CDTF">2016-01-13T03:07:00Z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